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AF2C6E">
        <w:rPr>
          <w:rStyle w:val="af9"/>
          <w:rFonts w:ascii="Arial" w:eastAsia="宋体" w:hAnsi="Arial" w:cs="Arial" w:hint="eastAsia"/>
        </w:rPr>
        <w:t>11937</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C6602" w:rsidRPr="002C6602">
        <w:rPr>
          <w:rFonts w:ascii="Arial" w:hAnsi="Arial" w:cs="Arial"/>
          <w:b w:val="0"/>
        </w:rPr>
        <w:t>Discussion on mobility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2C6602">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Default="00C02493" w:rsidP="004C4C7A">
      <w:pPr>
        <w:spacing w:before="0" w:after="120"/>
        <w:jc w:val="left"/>
        <w:rPr>
          <w:sz w:val="20"/>
        </w:rPr>
      </w:pPr>
      <w:r>
        <w:rPr>
          <w:rFonts w:hint="eastAsia"/>
          <w:sz w:val="20"/>
        </w:rPr>
        <w:t>In RAN4#</w:t>
      </w:r>
      <w:r w:rsidR="001E1399">
        <w:rPr>
          <w:rFonts w:hint="eastAsia"/>
          <w:sz w:val="20"/>
        </w:rPr>
        <w:t>9</w:t>
      </w:r>
      <w:r w:rsidR="000C0B0E">
        <w:rPr>
          <w:rFonts w:hint="eastAsia"/>
          <w:sz w:val="20"/>
        </w:rPr>
        <w:t>9</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NTN </w:t>
      </w:r>
      <w:r w:rsidR="00212133">
        <w:rPr>
          <w:rFonts w:hint="eastAsia"/>
          <w:sz w:val="20"/>
        </w:rPr>
        <w:t>RRM and measurement</w:t>
      </w:r>
      <w:r w:rsidR="00C468D7" w:rsidRPr="009E179C">
        <w:rPr>
          <w:sz w:val="20"/>
        </w:rPr>
        <w:t xml:space="preserve"> requirements</w:t>
      </w:r>
      <w:r w:rsidR="00C468D7">
        <w:rPr>
          <w:rFonts w:hint="eastAsia"/>
          <w:sz w:val="20"/>
        </w:rPr>
        <w:t xml:space="preserve"> was approved [1].</w:t>
      </w:r>
      <w:r w:rsidR="004A4A5A">
        <w:rPr>
          <w:rFonts w:hint="eastAsia"/>
          <w:sz w:val="20"/>
        </w:rPr>
        <w:t>S</w:t>
      </w:r>
      <w:r w:rsidR="00C468D7">
        <w:rPr>
          <w:rFonts w:hint="eastAsia"/>
          <w:sz w:val="20"/>
        </w:rPr>
        <w:t xml:space="preserve">ome </w:t>
      </w:r>
      <w:r w:rsidR="005977AC">
        <w:rPr>
          <w:rFonts w:hint="eastAsia"/>
          <w:sz w:val="20"/>
        </w:rPr>
        <w:t xml:space="preserve">issues on mobility requirements </w:t>
      </w:r>
      <w:r w:rsidR="00C468D7">
        <w:rPr>
          <w:rFonts w:hint="eastAsia"/>
          <w:sz w:val="20"/>
          <w:lang w:val="en-US"/>
        </w:rPr>
        <w:t>are FFS</w:t>
      </w:r>
      <w:r w:rsidR="004A4A5A">
        <w:rPr>
          <w:rFonts w:hint="eastAsia"/>
          <w:sz w:val="20"/>
          <w:lang w:val="en-US"/>
        </w:rPr>
        <w:t xml:space="preserve">. </w:t>
      </w:r>
      <w:r w:rsidR="00C468D7">
        <w:rPr>
          <w:sz w:val="20"/>
        </w:rPr>
        <w:t>T</w:t>
      </w:r>
      <w:r w:rsidR="00C468D7">
        <w:rPr>
          <w:rFonts w:hint="eastAsia"/>
          <w:sz w:val="20"/>
        </w:rPr>
        <w:t>his document will discuss these issues further and present our understanding and proposals.</w:t>
      </w:r>
    </w:p>
    <w:p w:rsidR="00C01972" w:rsidRPr="005977AC"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A5F85" w:rsidRDefault="00262223" w:rsidP="00280084">
      <w:pPr>
        <w:spacing w:before="0" w:after="120"/>
        <w:jc w:val="left"/>
        <w:rPr>
          <w:sz w:val="20"/>
        </w:rPr>
      </w:pPr>
      <w:r>
        <w:rPr>
          <w:rFonts w:hint="eastAsia"/>
          <w:sz w:val="20"/>
        </w:rPr>
        <w:t xml:space="preserve">In WF [1], </w:t>
      </w:r>
      <w:r w:rsidR="005977AC">
        <w:rPr>
          <w:rFonts w:hint="eastAsia"/>
          <w:sz w:val="20"/>
        </w:rPr>
        <w:t xml:space="preserve">the issues </w:t>
      </w:r>
      <w:r w:rsidR="00E066FE">
        <w:rPr>
          <w:rFonts w:hint="eastAsia"/>
          <w:sz w:val="20"/>
        </w:rPr>
        <w:t xml:space="preserve">for </w:t>
      </w:r>
      <w:r w:rsidR="005977AC">
        <w:rPr>
          <w:rFonts w:hint="eastAsia"/>
          <w:sz w:val="20"/>
        </w:rPr>
        <w:t>mobility</w:t>
      </w:r>
      <w:r w:rsidR="00E066FE">
        <w:rPr>
          <w:rFonts w:hint="eastAsia"/>
          <w:sz w:val="20"/>
        </w:rPr>
        <w:t xml:space="preserve">-related </w:t>
      </w:r>
      <w:r w:rsidR="005977AC">
        <w:rPr>
          <w:rFonts w:hint="eastAsia"/>
          <w:sz w:val="20"/>
        </w:rPr>
        <w:t>m</w:t>
      </w:r>
      <w:r w:rsidR="00E066FE">
        <w:rPr>
          <w:rFonts w:hint="eastAsia"/>
          <w:sz w:val="20"/>
        </w:rPr>
        <w:t xml:space="preserve">easurement requirements </w:t>
      </w:r>
      <w:r w:rsidR="005977AC">
        <w:rPr>
          <w:rFonts w:hint="eastAsia"/>
          <w:sz w:val="20"/>
        </w:rPr>
        <w:t xml:space="preserve">are listed </w:t>
      </w:r>
      <w:r w:rsidR="00E066FE">
        <w:rPr>
          <w:sz w:val="20"/>
        </w:rPr>
        <w:t>and</w:t>
      </w:r>
      <w:r w:rsidR="00E066FE">
        <w:rPr>
          <w:rFonts w:hint="eastAsia"/>
          <w:sz w:val="20"/>
        </w:rPr>
        <w:t xml:space="preserve"> discussed </w:t>
      </w:r>
      <w:r w:rsidR="005977AC">
        <w:rPr>
          <w:rFonts w:hint="eastAsia"/>
          <w:sz w:val="20"/>
        </w:rPr>
        <w:t>as following:</w:t>
      </w:r>
    </w:p>
    <w:p w:rsidR="00E066FE" w:rsidRDefault="00E066FE" w:rsidP="00E066FE">
      <w:pPr>
        <w:spacing w:before="0" w:after="120"/>
        <w:jc w:val="left"/>
        <w:rPr>
          <w:sz w:val="20"/>
        </w:rPr>
      </w:pPr>
      <w:r w:rsidRPr="00E066FE">
        <w:rPr>
          <w:b/>
          <w:sz w:val="20"/>
        </w:rPr>
        <w:t>Issue 2-1-1:</w:t>
      </w:r>
      <w:r w:rsidRPr="00E066FE">
        <w:rPr>
          <w:sz w:val="20"/>
        </w:rPr>
        <w:t xml:space="preserve"> Inter-cell mobility requirements</w:t>
      </w:r>
    </w:p>
    <w:p w:rsidR="00E066FE" w:rsidRDefault="00E066FE" w:rsidP="00E066FE">
      <w:pPr>
        <w:spacing w:before="0" w:after="120"/>
        <w:jc w:val="left"/>
        <w:rPr>
          <w:sz w:val="20"/>
        </w:rPr>
      </w:pPr>
      <w:r>
        <w:rPr>
          <w:sz w:val="20"/>
        </w:rPr>
        <w:t>I</w:t>
      </w:r>
      <w:r>
        <w:rPr>
          <w:rFonts w:hint="eastAsia"/>
          <w:sz w:val="20"/>
        </w:rPr>
        <w:t>t is agreed that t</w:t>
      </w:r>
      <w:r w:rsidRPr="00E066FE">
        <w:rPr>
          <w:sz w:val="20"/>
        </w:rPr>
        <w:t>he issue relies on L1/L3 mobility and beam management mechanism firstly defined by RAN1 and RAN2. RAN4 can develop corresponding requirements based on RAN1/2 procedures.</w:t>
      </w:r>
    </w:p>
    <w:p w:rsidR="00E066FE" w:rsidRPr="00E066FE" w:rsidRDefault="00E066FE" w:rsidP="00E066FE">
      <w:pPr>
        <w:spacing w:before="0" w:after="120"/>
        <w:jc w:val="left"/>
        <w:rPr>
          <w:sz w:val="20"/>
        </w:rPr>
      </w:pPr>
      <w:r>
        <w:rPr>
          <w:sz w:val="20"/>
        </w:rPr>
        <w:t>N</w:t>
      </w:r>
      <w:r>
        <w:rPr>
          <w:rFonts w:hint="eastAsia"/>
          <w:sz w:val="20"/>
        </w:rPr>
        <w:t xml:space="preserve">o </w:t>
      </w:r>
      <w:bookmarkStart w:id="2" w:name="_GoBack"/>
      <w:bookmarkEnd w:id="2"/>
      <w:r w:rsidR="00937D94">
        <w:rPr>
          <w:sz w:val="20"/>
        </w:rPr>
        <w:t>consensus</w:t>
      </w:r>
      <w:r w:rsidR="00937D94">
        <w:rPr>
          <w:rFonts w:hint="eastAsia"/>
          <w:sz w:val="20"/>
        </w:rPr>
        <w:t xml:space="preserve"> </w:t>
      </w:r>
      <w:r>
        <w:rPr>
          <w:rFonts w:hint="eastAsia"/>
          <w:sz w:val="20"/>
        </w:rPr>
        <w:t>is reached for this issue</w:t>
      </w:r>
      <w:r w:rsidR="00937D94">
        <w:rPr>
          <w:sz w:val="20"/>
        </w:rPr>
        <w:t xml:space="preserve"> in RAN1/RAN2</w:t>
      </w:r>
      <w:r>
        <w:rPr>
          <w:rFonts w:hint="eastAsia"/>
          <w:sz w:val="20"/>
        </w:rPr>
        <w:t>. RAN4 should keep suspend</w:t>
      </w:r>
      <w:r w:rsidR="00937D94">
        <w:rPr>
          <w:rFonts w:hint="eastAsia"/>
          <w:sz w:val="20"/>
        </w:rPr>
        <w:t>ing</w:t>
      </w:r>
      <w:r>
        <w:rPr>
          <w:rFonts w:hint="eastAsia"/>
          <w:sz w:val="20"/>
        </w:rPr>
        <w:t xml:space="preserve"> this issue.</w:t>
      </w:r>
    </w:p>
    <w:p w:rsidR="002C6602" w:rsidRDefault="002C6602" w:rsidP="00280084">
      <w:pPr>
        <w:spacing w:before="0" w:after="120"/>
        <w:jc w:val="left"/>
        <w:rPr>
          <w:sz w:val="20"/>
        </w:rPr>
      </w:pPr>
    </w:p>
    <w:p w:rsidR="005977AC" w:rsidRDefault="005977AC" w:rsidP="005977AC">
      <w:pPr>
        <w:spacing w:before="0" w:after="120"/>
        <w:jc w:val="left"/>
        <w:rPr>
          <w:sz w:val="20"/>
        </w:rPr>
      </w:pPr>
      <w:r w:rsidRPr="00E75854">
        <w:rPr>
          <w:b/>
          <w:sz w:val="20"/>
        </w:rPr>
        <w:t>Issue 2-1-2:</w:t>
      </w:r>
      <w:r w:rsidRPr="00E75854">
        <w:rPr>
          <w:sz w:val="20"/>
        </w:rPr>
        <w:t xml:space="preserve"> Number of measurement cells</w:t>
      </w:r>
    </w:p>
    <w:p w:rsidR="005977AC" w:rsidRDefault="005977AC" w:rsidP="005977AC">
      <w:pPr>
        <w:spacing w:before="0" w:after="120"/>
        <w:jc w:val="left"/>
        <w:rPr>
          <w:sz w:val="20"/>
        </w:rPr>
      </w:pPr>
      <w:r>
        <w:rPr>
          <w:rFonts w:hint="eastAsia"/>
          <w:sz w:val="20"/>
        </w:rPr>
        <w:t xml:space="preserve">In WF [1], it is agreed that </w:t>
      </w:r>
      <w:r w:rsidRPr="00E75854">
        <w:rPr>
          <w:sz w:val="20"/>
        </w:rPr>
        <w:t xml:space="preserve">RAN4 to discuss/determine measurement capacity needed for intra-satellite and inter-satellite first and then the number of measurement cells for intra-satellite and inter-satellite. </w:t>
      </w:r>
      <w:proofErr w:type="gramStart"/>
      <w:r w:rsidRPr="00E75854">
        <w:rPr>
          <w:sz w:val="20"/>
        </w:rPr>
        <w:t>FFS on the specific number of cells.</w:t>
      </w:r>
      <w:proofErr w:type="gramEnd"/>
    </w:p>
    <w:p w:rsidR="005977AC" w:rsidRDefault="005977AC" w:rsidP="005977AC">
      <w:pPr>
        <w:spacing w:before="0" w:after="120"/>
        <w:jc w:val="left"/>
        <w:rPr>
          <w:sz w:val="20"/>
        </w:rPr>
      </w:pPr>
      <w:r>
        <w:rPr>
          <w:sz w:val="20"/>
        </w:rPr>
        <w:t>B</w:t>
      </w:r>
      <w:r>
        <w:rPr>
          <w:rFonts w:hint="eastAsia"/>
          <w:sz w:val="20"/>
        </w:rPr>
        <w:t xml:space="preserve">y our understanding, the cells for intra-satellite can be seen as normal </w:t>
      </w:r>
      <w:r w:rsidRPr="004D25E9">
        <w:rPr>
          <w:sz w:val="20"/>
        </w:rPr>
        <w:t xml:space="preserve">hexagon </w:t>
      </w:r>
      <w:r>
        <w:rPr>
          <w:rFonts w:hint="eastAsia"/>
          <w:sz w:val="20"/>
        </w:rPr>
        <w:t>network</w:t>
      </w:r>
      <w:r w:rsidRPr="004D25E9">
        <w:rPr>
          <w:rFonts w:hint="eastAsia"/>
          <w:sz w:val="20"/>
        </w:rPr>
        <w:t xml:space="preserve"> </w:t>
      </w:r>
      <w:r>
        <w:rPr>
          <w:rFonts w:hint="eastAsia"/>
          <w:sz w:val="20"/>
        </w:rPr>
        <w:t xml:space="preserve">from UE point view. </w:t>
      </w:r>
      <w:r>
        <w:rPr>
          <w:sz w:val="20"/>
        </w:rPr>
        <w:t>T</w:t>
      </w:r>
      <w:r>
        <w:rPr>
          <w:rFonts w:hint="eastAsia"/>
          <w:sz w:val="20"/>
        </w:rPr>
        <w:t xml:space="preserve">he </w:t>
      </w:r>
      <w:r w:rsidRPr="004D25E9">
        <w:rPr>
          <w:sz w:val="20"/>
        </w:rPr>
        <w:t>urgent</w:t>
      </w:r>
      <w:r w:rsidRPr="004D25E9">
        <w:rPr>
          <w:rFonts w:hint="eastAsia"/>
          <w:sz w:val="20"/>
        </w:rPr>
        <w:t xml:space="preserve"> </w:t>
      </w:r>
      <w:r>
        <w:rPr>
          <w:rFonts w:hint="eastAsia"/>
          <w:sz w:val="20"/>
        </w:rPr>
        <w:t xml:space="preserve">issue for UE measurement should not be large number but the measurement period due to the signal changes very small within cell, but changes quickly at cell edge. </w:t>
      </w:r>
      <w:r>
        <w:rPr>
          <w:sz w:val="20"/>
        </w:rPr>
        <w:t>S</w:t>
      </w:r>
      <w:r>
        <w:rPr>
          <w:rFonts w:hint="eastAsia"/>
          <w:sz w:val="20"/>
        </w:rPr>
        <w:t xml:space="preserve">o it may be sufficient that UE is requested measuring 3 cells of intra-satellite. </w:t>
      </w:r>
      <w:r>
        <w:rPr>
          <w:sz w:val="20"/>
        </w:rPr>
        <w:t>B</w:t>
      </w:r>
      <w:r>
        <w:rPr>
          <w:rFonts w:hint="eastAsia"/>
          <w:sz w:val="20"/>
        </w:rPr>
        <w:t xml:space="preserve">ut UE should measure signal from two or three satellites when the cell change between different satellites. </w:t>
      </w:r>
      <w:r>
        <w:rPr>
          <w:sz w:val="20"/>
        </w:rPr>
        <w:t>I</w:t>
      </w:r>
      <w:r>
        <w:rPr>
          <w:rFonts w:hint="eastAsia"/>
          <w:sz w:val="20"/>
        </w:rPr>
        <w:t>n current RRM specification</w:t>
      </w:r>
      <w:r w:rsidR="0082416C">
        <w:rPr>
          <w:rFonts w:hint="eastAsia"/>
          <w:sz w:val="20"/>
        </w:rPr>
        <w:t xml:space="preserve"> 38.133</w:t>
      </w:r>
      <w:r>
        <w:rPr>
          <w:rFonts w:hint="eastAsia"/>
          <w:sz w:val="20"/>
        </w:rPr>
        <w:t>, the number cells measured is defined as:</w:t>
      </w:r>
    </w:p>
    <w:p w:rsidR="005977AC" w:rsidRDefault="005977AC" w:rsidP="005977AC">
      <w:pPr>
        <w:spacing w:before="0" w:after="120"/>
        <w:jc w:val="left"/>
        <w:rPr>
          <w:sz w:val="20"/>
        </w:rPr>
      </w:pPr>
      <w:r w:rsidRPr="00FC6605">
        <w:rPr>
          <w:noProof/>
          <w:sz w:val="20"/>
          <w:lang w:val="en-US"/>
        </w:rPr>
        <mc:AlternateContent>
          <mc:Choice Requires="wps">
            <w:drawing>
              <wp:inline distT="0" distB="0" distL="0" distR="0" wp14:anchorId="46830DB4" wp14:editId="2CB185DD">
                <wp:extent cx="6120765" cy="1779905"/>
                <wp:effectExtent l="19050" t="19050" r="70485" b="679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79905"/>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5977AC" w:rsidRPr="00F431CE" w:rsidRDefault="005977AC" w:rsidP="005977AC">
                            <w:pPr>
                              <w:snapToGrid w:val="0"/>
                              <w:spacing w:before="0" w:afterLines="25" w:after="60"/>
                              <w:rPr>
                                <w:sz w:val="16"/>
                                <w:szCs w:val="16"/>
                              </w:rPr>
                            </w:pPr>
                            <w:r w:rsidRPr="00F431CE">
                              <w:rPr>
                                <w:sz w:val="16"/>
                                <w:szCs w:val="16"/>
                              </w:rPr>
                              <w:t xml:space="preserve">For each intra-frequency layer, during each layer 1 measurement period, the UE shall be capable of performing </w:t>
                            </w:r>
                            <w:r w:rsidRPr="00F431CE">
                              <w:rPr>
                                <w:rFonts w:cs="v4.2.0"/>
                                <w:sz w:val="16"/>
                                <w:szCs w:val="16"/>
                              </w:rPr>
                              <w:t>SS-RSRP, SS-RSRQ, and SS-SINR measurements for</w:t>
                            </w:r>
                            <w:r w:rsidRPr="00F431CE">
                              <w:rPr>
                                <w:sz w:val="16"/>
                                <w:szCs w:val="16"/>
                              </w:rPr>
                              <w:t xml:space="preserve"> at least:</w:t>
                            </w:r>
                          </w:p>
                          <w:p w:rsidR="005977AC" w:rsidRPr="00F431CE" w:rsidRDefault="005977AC" w:rsidP="005977AC">
                            <w:pPr>
                              <w:pStyle w:val="B10"/>
                              <w:snapToGrid w:val="0"/>
                              <w:spacing w:afterLines="25" w:after="60"/>
                              <w:rPr>
                                <w:sz w:val="16"/>
                                <w:szCs w:val="16"/>
                              </w:rPr>
                            </w:pPr>
                            <w:r w:rsidRPr="00F431CE">
                              <w:rPr>
                                <w:sz w:val="16"/>
                                <w:szCs w:val="16"/>
                              </w:rPr>
                              <w:t>-</w:t>
                            </w:r>
                            <w:r w:rsidRPr="00F431CE">
                              <w:rPr>
                                <w:sz w:val="16"/>
                                <w:szCs w:val="16"/>
                              </w:rPr>
                              <w:tab/>
                              <w:t>8 identified cells, and</w:t>
                            </w:r>
                          </w:p>
                          <w:p w:rsidR="005977AC" w:rsidRPr="00F431CE" w:rsidRDefault="005977AC" w:rsidP="005977AC">
                            <w:pPr>
                              <w:pStyle w:val="B10"/>
                              <w:snapToGrid w:val="0"/>
                              <w:spacing w:afterLines="25" w:after="60"/>
                              <w:rPr>
                                <w:sz w:val="16"/>
                                <w:szCs w:val="16"/>
                              </w:rPr>
                            </w:pPr>
                            <w:r w:rsidRPr="00F431CE">
                              <w:rPr>
                                <w:sz w:val="16"/>
                                <w:szCs w:val="16"/>
                              </w:rPr>
                              <w:t>-</w:t>
                            </w:r>
                            <w:r w:rsidRPr="00F431CE">
                              <w:rPr>
                                <w:sz w:val="16"/>
                                <w:szCs w:val="16"/>
                              </w:rPr>
                              <w:tab/>
                              <w:t xml:space="preserve">14 SSBs with different SSB index and/or PCI on the intra-frequency layer, where the number of SSBs in the serving cell (except for the </w:t>
                            </w:r>
                            <w:proofErr w:type="spellStart"/>
                            <w:r w:rsidRPr="00F431CE">
                              <w:rPr>
                                <w:sz w:val="16"/>
                                <w:szCs w:val="16"/>
                              </w:rPr>
                              <w:t>SCell</w:t>
                            </w:r>
                            <w:proofErr w:type="spellEnd"/>
                            <w:r w:rsidRPr="00F431CE">
                              <w:rPr>
                                <w:sz w:val="16"/>
                                <w:szCs w:val="16"/>
                              </w:rPr>
                              <w:t>) is not smaller than the number of configured RLM-RS SSB resources.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1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">
                <v:shadow on="t" color="#d8d8d8 [2732]" offset=".45353mm,.5405mm"/>
                <v:textbox style="mso-fit-shape-to-text:t">
                  <w:txbxContent>
                    <w:p w:rsidR="005977AC" w:rsidRPr="00F431CE" w:rsidRDefault="005977AC" w:rsidP="005977AC">
                      <w:pPr>
                        <w:snapToGrid w:val="0"/>
                        <w:spacing w:before="0" w:afterLines="25" w:after="60"/>
                        <w:rPr>
                          <w:sz w:val="16"/>
                          <w:szCs w:val="16"/>
                        </w:rPr>
                      </w:pPr>
                      <w:r w:rsidRPr="00F431CE">
                        <w:rPr>
                          <w:sz w:val="16"/>
                          <w:szCs w:val="16"/>
                        </w:rPr>
                        <w:t xml:space="preserve">For each intra-frequency layer, during each layer 1 measurement period, the UE shall be capable of performing </w:t>
                      </w:r>
                      <w:r w:rsidRPr="00F431CE">
                        <w:rPr>
                          <w:rFonts w:cs="v4.2.0"/>
                          <w:sz w:val="16"/>
                          <w:szCs w:val="16"/>
                        </w:rPr>
                        <w:t>SS-RSRP, SS-RSRQ, and SS-SINR measurements for</w:t>
                      </w:r>
                      <w:r w:rsidRPr="00F431CE">
                        <w:rPr>
                          <w:sz w:val="16"/>
                          <w:szCs w:val="16"/>
                        </w:rPr>
                        <w:t xml:space="preserve"> at least:</w:t>
                      </w:r>
                    </w:p>
                    <w:p w:rsidR="005977AC" w:rsidRPr="00F431CE" w:rsidRDefault="005977AC" w:rsidP="005977AC">
                      <w:pPr>
                        <w:pStyle w:val="B10"/>
                        <w:snapToGrid w:val="0"/>
                        <w:spacing w:afterLines="25" w:after="60"/>
                        <w:rPr>
                          <w:sz w:val="16"/>
                          <w:szCs w:val="16"/>
                        </w:rPr>
                      </w:pPr>
                      <w:r w:rsidRPr="00F431CE">
                        <w:rPr>
                          <w:sz w:val="16"/>
                          <w:szCs w:val="16"/>
                        </w:rPr>
                        <w:t>-</w:t>
                      </w:r>
                      <w:r w:rsidRPr="00F431CE">
                        <w:rPr>
                          <w:sz w:val="16"/>
                          <w:szCs w:val="16"/>
                        </w:rPr>
                        <w:tab/>
                        <w:t>8 identified cells, and</w:t>
                      </w:r>
                    </w:p>
                    <w:p w:rsidR="005977AC" w:rsidRPr="00F431CE" w:rsidRDefault="005977AC" w:rsidP="005977AC">
                      <w:pPr>
                        <w:pStyle w:val="B10"/>
                        <w:snapToGrid w:val="0"/>
                        <w:spacing w:afterLines="25" w:after="60"/>
                        <w:rPr>
                          <w:sz w:val="16"/>
                          <w:szCs w:val="16"/>
                        </w:rPr>
                      </w:pPr>
                      <w:r w:rsidRPr="00F431CE">
                        <w:rPr>
                          <w:sz w:val="16"/>
                          <w:szCs w:val="16"/>
                        </w:rPr>
                        <w:t>-</w:t>
                      </w:r>
                      <w:r w:rsidRPr="00F431CE">
                        <w:rPr>
                          <w:sz w:val="16"/>
                          <w:szCs w:val="16"/>
                        </w:rPr>
                        <w:tab/>
                        <w:t xml:space="preserve">14 SSBs with different SSB index and/or PCI on the intra-frequency layer, where the number of SSBs in the serving cell (except for the </w:t>
                      </w:r>
                      <w:proofErr w:type="spellStart"/>
                      <w:r w:rsidRPr="00F431CE">
                        <w:rPr>
                          <w:sz w:val="16"/>
                          <w:szCs w:val="16"/>
                        </w:rPr>
                        <w:t>SCell</w:t>
                      </w:r>
                      <w:proofErr w:type="spellEnd"/>
                      <w:r w:rsidRPr="00F431CE">
                        <w:rPr>
                          <w:sz w:val="16"/>
                          <w:szCs w:val="16"/>
                        </w:rPr>
                        <w:t>) is not smaller than the number of configured RLM-RS SSB resources.</w:t>
                      </w:r>
                    </w:p>
                  </w:txbxContent>
                </v:textbox>
                <w10:anchorlock/>
              </v:shape>
            </w:pict>
          </mc:Fallback>
        </mc:AlternateContent>
      </w:r>
    </w:p>
    <w:p w:rsidR="005977AC" w:rsidRDefault="005977AC" w:rsidP="005977AC">
      <w:pPr>
        <w:spacing w:before="0" w:after="120"/>
        <w:jc w:val="left"/>
        <w:rPr>
          <w:sz w:val="20"/>
        </w:rPr>
      </w:pPr>
      <w:r>
        <w:rPr>
          <w:sz w:val="20"/>
        </w:rPr>
        <w:t>W</w:t>
      </w:r>
      <w:r>
        <w:rPr>
          <w:rFonts w:hint="eastAsia"/>
          <w:sz w:val="20"/>
        </w:rPr>
        <w:t>e think the current measurement capability of number cells measured can be reused for NTN UE.</w:t>
      </w:r>
    </w:p>
    <w:p w:rsidR="005977AC" w:rsidRPr="00F431CE" w:rsidRDefault="005977AC" w:rsidP="005977AC">
      <w:pPr>
        <w:spacing w:before="0" w:after="120"/>
        <w:jc w:val="left"/>
        <w:rPr>
          <w:b/>
          <w:sz w:val="20"/>
        </w:rPr>
      </w:pPr>
      <w:r w:rsidRPr="00F431CE">
        <w:rPr>
          <w:rFonts w:hint="eastAsia"/>
          <w:b/>
          <w:sz w:val="20"/>
        </w:rPr>
        <w:t xml:space="preserve">Proposal </w:t>
      </w:r>
      <w:r w:rsidR="00E066FE">
        <w:rPr>
          <w:rFonts w:hint="eastAsia"/>
          <w:b/>
          <w:sz w:val="20"/>
        </w:rPr>
        <w:t>1</w:t>
      </w:r>
      <w:r w:rsidRPr="00F431CE">
        <w:rPr>
          <w:rFonts w:hint="eastAsia"/>
          <w:b/>
          <w:sz w:val="20"/>
        </w:rPr>
        <w:t>: The measurement capability of number cells for each layer measured defined in NR RRM specification can be reused for NTN UE.</w:t>
      </w:r>
    </w:p>
    <w:p w:rsidR="005977AC" w:rsidRPr="00E066FE" w:rsidRDefault="005977AC" w:rsidP="00E066FE">
      <w:pPr>
        <w:spacing w:before="0" w:after="120"/>
        <w:jc w:val="left"/>
        <w:rPr>
          <w:sz w:val="20"/>
        </w:rPr>
      </w:pPr>
    </w:p>
    <w:p w:rsidR="00E066FE" w:rsidRPr="00E066FE" w:rsidRDefault="00E066FE" w:rsidP="00E066FE">
      <w:pPr>
        <w:spacing w:before="0" w:after="120"/>
        <w:jc w:val="left"/>
        <w:rPr>
          <w:sz w:val="20"/>
        </w:rPr>
      </w:pPr>
      <w:r w:rsidRPr="00E066FE">
        <w:rPr>
          <w:b/>
          <w:sz w:val="20"/>
        </w:rPr>
        <w:t>Issue 2-1-3:</w:t>
      </w:r>
      <w:r w:rsidRPr="00E066FE">
        <w:rPr>
          <w:sz w:val="20"/>
        </w:rPr>
        <w:t xml:space="preserve"> Location/timer-based measurement relaxation</w:t>
      </w:r>
    </w:p>
    <w:p w:rsidR="00E066FE" w:rsidRDefault="00E066FE" w:rsidP="00E066FE">
      <w:pPr>
        <w:spacing w:before="0" w:after="120"/>
        <w:jc w:val="left"/>
        <w:rPr>
          <w:sz w:val="20"/>
          <w:lang w:val="pl-PL"/>
        </w:rPr>
      </w:pPr>
      <w:r>
        <w:rPr>
          <w:sz w:val="20"/>
          <w:lang w:val="pl-PL"/>
        </w:rPr>
        <w:t>I</w:t>
      </w:r>
      <w:r>
        <w:rPr>
          <w:rFonts w:hint="eastAsia"/>
          <w:sz w:val="20"/>
          <w:lang w:val="pl-PL"/>
        </w:rPr>
        <w:t>t is agreed in last meeting that d</w:t>
      </w:r>
      <w:r w:rsidRPr="00E066FE">
        <w:rPr>
          <w:sz w:val="20"/>
          <w:lang w:val="pl-PL"/>
        </w:rPr>
        <w:t>efer discussion until RAN2 has progressed on the issue</w:t>
      </w:r>
      <w:r>
        <w:rPr>
          <w:rFonts w:hint="eastAsia"/>
          <w:sz w:val="20"/>
          <w:lang w:val="pl-PL"/>
        </w:rPr>
        <w:t>.</w:t>
      </w:r>
    </w:p>
    <w:p w:rsidR="00E066FE" w:rsidRDefault="00E066FE" w:rsidP="00E066FE">
      <w:pPr>
        <w:spacing w:before="0" w:after="120"/>
        <w:jc w:val="left"/>
        <w:rPr>
          <w:sz w:val="20"/>
        </w:rPr>
      </w:pPr>
      <w:r w:rsidRPr="00E066FE">
        <w:rPr>
          <w:b/>
          <w:sz w:val="20"/>
        </w:rPr>
        <w:t>Sub-topic 2-2:</w:t>
      </w:r>
      <w:r w:rsidRPr="00E066FE">
        <w:rPr>
          <w:sz w:val="20"/>
        </w:rPr>
        <w:t xml:space="preserve"> Conditional Handover</w:t>
      </w:r>
    </w:p>
    <w:p w:rsidR="00885434" w:rsidRDefault="00885434" w:rsidP="00885434">
      <w:pPr>
        <w:spacing w:before="0" w:after="120"/>
        <w:jc w:val="left"/>
        <w:rPr>
          <w:sz w:val="20"/>
          <w:lang w:val="pl-PL"/>
        </w:rPr>
      </w:pPr>
      <w:r>
        <w:rPr>
          <w:sz w:val="20"/>
          <w:lang w:val="pl-PL"/>
        </w:rPr>
        <w:t>I</w:t>
      </w:r>
      <w:r>
        <w:rPr>
          <w:rFonts w:hint="eastAsia"/>
          <w:sz w:val="20"/>
          <w:lang w:val="pl-PL"/>
        </w:rPr>
        <w:t>t is agreed in last meeting that a</w:t>
      </w:r>
      <w:r w:rsidRPr="00885434">
        <w:rPr>
          <w:sz w:val="20"/>
          <w:lang w:val="pl-PL"/>
        </w:rPr>
        <w:t>ll CHO-related issues are depending on ongoing RAN2 discussion. Defer discussion in RAN4 until RAN2 has concluded on the issue.</w:t>
      </w:r>
    </w:p>
    <w:p w:rsidR="00885434" w:rsidRPr="00885434" w:rsidRDefault="00885434" w:rsidP="00885434">
      <w:pPr>
        <w:spacing w:before="0" w:after="120"/>
        <w:jc w:val="left"/>
        <w:rPr>
          <w:sz w:val="20"/>
          <w:lang w:val="pl-PL"/>
        </w:rPr>
      </w:pPr>
      <w:r w:rsidRPr="00885434">
        <w:rPr>
          <w:b/>
          <w:sz w:val="20"/>
          <w:lang w:val="pl-PL"/>
        </w:rPr>
        <w:lastRenderedPageBreak/>
        <w:t>Issue 2-3-1:</w:t>
      </w:r>
      <w:r w:rsidRPr="00885434">
        <w:rPr>
          <w:sz w:val="20"/>
          <w:lang w:val="pl-PL"/>
        </w:rPr>
        <w:t xml:space="preserve"> Cell reselection delay requirements</w:t>
      </w:r>
    </w:p>
    <w:p w:rsidR="00885434" w:rsidRPr="00885434" w:rsidRDefault="00885434" w:rsidP="00885434">
      <w:pPr>
        <w:spacing w:before="0" w:after="120"/>
        <w:jc w:val="left"/>
        <w:rPr>
          <w:sz w:val="20"/>
          <w:lang w:val="pl-PL"/>
        </w:rPr>
      </w:pPr>
      <w:r w:rsidRPr="00885434">
        <w:rPr>
          <w:b/>
          <w:sz w:val="20"/>
          <w:lang w:val="pl-PL"/>
        </w:rPr>
        <w:t>Issue 2-3-2:</w:t>
      </w:r>
      <w:r w:rsidRPr="00885434">
        <w:rPr>
          <w:sz w:val="20"/>
          <w:lang w:val="pl-PL"/>
        </w:rPr>
        <w:t xml:space="preserve"> Cell reselection margin</w:t>
      </w:r>
    </w:p>
    <w:p w:rsidR="00885434" w:rsidRPr="00885434" w:rsidRDefault="00885434" w:rsidP="00885434">
      <w:pPr>
        <w:spacing w:before="0" w:after="120"/>
        <w:jc w:val="left"/>
        <w:rPr>
          <w:sz w:val="20"/>
          <w:lang w:val="pl-PL"/>
        </w:rPr>
      </w:pPr>
      <w:r w:rsidRPr="00885434">
        <w:rPr>
          <w:b/>
          <w:sz w:val="20"/>
          <w:lang w:val="pl-PL"/>
        </w:rPr>
        <w:t>Issue 2-3-3:</w:t>
      </w:r>
      <w:r w:rsidRPr="00885434">
        <w:rPr>
          <w:sz w:val="20"/>
          <w:lang w:val="pl-PL"/>
        </w:rPr>
        <w:t xml:space="preserve"> RRM measurement requirements for cell reselection</w:t>
      </w:r>
    </w:p>
    <w:p w:rsidR="00885434" w:rsidRPr="00885434" w:rsidRDefault="00885434" w:rsidP="00885434">
      <w:pPr>
        <w:spacing w:before="0" w:after="120"/>
        <w:jc w:val="left"/>
        <w:rPr>
          <w:sz w:val="20"/>
          <w:lang w:val="pl-PL"/>
        </w:rPr>
      </w:pPr>
      <w:r w:rsidRPr="00885434">
        <w:rPr>
          <w:b/>
          <w:sz w:val="20"/>
          <w:lang w:val="pl-PL"/>
        </w:rPr>
        <w:t>Issue 2-3-4:</w:t>
      </w:r>
      <w:r w:rsidRPr="00885434">
        <w:rPr>
          <w:sz w:val="20"/>
          <w:lang w:val="pl-PL"/>
        </w:rPr>
        <w:t xml:space="preserve"> Impact of timing/location accuracy on cell reselection performance</w:t>
      </w:r>
    </w:p>
    <w:p w:rsidR="00885434" w:rsidRPr="00885434" w:rsidRDefault="00885434" w:rsidP="00E066FE">
      <w:pPr>
        <w:spacing w:before="0" w:after="120"/>
        <w:jc w:val="left"/>
        <w:rPr>
          <w:sz w:val="20"/>
          <w:lang w:val="pl-PL"/>
        </w:rPr>
      </w:pPr>
      <w:r>
        <w:rPr>
          <w:sz w:val="20"/>
          <w:lang w:val="pl-PL"/>
        </w:rPr>
        <w:t>F</w:t>
      </w:r>
      <w:r>
        <w:rPr>
          <w:rFonts w:hint="eastAsia"/>
          <w:sz w:val="20"/>
          <w:lang w:val="pl-PL"/>
        </w:rPr>
        <w:t xml:space="preserve">or these four issues, it is noted in WF[1] as FFS, </w:t>
      </w:r>
      <w:r w:rsidRPr="00885434">
        <w:rPr>
          <w:sz w:val="20"/>
          <w:lang w:val="pl-PL"/>
        </w:rPr>
        <w:t xml:space="preserve">more </w:t>
      </w:r>
      <w:r>
        <w:rPr>
          <w:sz w:val="20"/>
          <w:lang w:val="pl-PL"/>
        </w:rPr>
        <w:t xml:space="preserve">conclusions from RAN2 </w:t>
      </w:r>
      <w:r w:rsidR="004D0A86">
        <w:rPr>
          <w:rFonts w:hint="eastAsia"/>
          <w:sz w:val="20"/>
          <w:lang w:val="pl-PL"/>
        </w:rPr>
        <w:t xml:space="preserve">are </w:t>
      </w:r>
      <w:r>
        <w:rPr>
          <w:sz w:val="20"/>
          <w:lang w:val="pl-PL"/>
        </w:rPr>
        <w:t>necessary</w:t>
      </w:r>
      <w:r>
        <w:rPr>
          <w:rFonts w:hint="eastAsia"/>
          <w:sz w:val="20"/>
          <w:lang w:val="pl-PL"/>
        </w:rPr>
        <w:t>.</w:t>
      </w:r>
    </w:p>
    <w:p w:rsidR="00E066FE" w:rsidRDefault="00885434" w:rsidP="00E066FE">
      <w:pPr>
        <w:spacing w:before="0" w:after="120"/>
        <w:jc w:val="left"/>
        <w:rPr>
          <w:sz w:val="20"/>
          <w:lang w:val="pl-PL"/>
        </w:rPr>
      </w:pPr>
      <w:r>
        <w:rPr>
          <w:rFonts w:hint="eastAsia"/>
          <w:sz w:val="20"/>
          <w:lang w:val="pl-PL"/>
        </w:rPr>
        <w:t>From RAN2#114e meeting report, following agreements for CHO and cell reselection have reached:</w:t>
      </w:r>
    </w:p>
    <w:p w:rsidR="00885434" w:rsidRPr="00885434" w:rsidRDefault="0082416C" w:rsidP="00E066FE">
      <w:pPr>
        <w:spacing w:before="0" w:after="120"/>
        <w:jc w:val="left"/>
        <w:rPr>
          <w:sz w:val="20"/>
          <w:lang w:val="pl-PL"/>
        </w:rPr>
      </w:pPr>
      <w:r w:rsidRPr="00FC6605">
        <w:rPr>
          <w:noProof/>
          <w:sz w:val="20"/>
          <w:lang w:val="en-US"/>
        </w:rPr>
        <mc:AlternateContent>
          <mc:Choice Requires="wps">
            <w:drawing>
              <wp:inline distT="0" distB="0" distL="0" distR="0" wp14:anchorId="63DB2B71" wp14:editId="6A1E6783">
                <wp:extent cx="6120765" cy="798830"/>
                <wp:effectExtent l="19050" t="19050" r="70485" b="774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883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is needed to assist cell reselection in NTN for earth fixed scenario.</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is used to decide when to perform measurement on neighbor cells.</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for earth fixed scenario is broadcast to UE via system information.</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Support CHO location trigger as the distance between UE and a reference location which may be configured as the serving cell reference location or the candidate target cell reference location. FFS if combination can be allowed.</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The reference location for the event description is defined as cell center.</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For CHO, joint configuration of location and RSRP as well as time and RSRP triggers are supported.</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 xml:space="preserve">For idle mode reselection, based on configuration NTN UE can </w:t>
                            </w:r>
                            <w:proofErr w:type="spellStart"/>
                            <w:r w:rsidRPr="0082416C">
                              <w:rPr>
                                <w:rFonts w:eastAsiaTheme="minorEastAsia"/>
                                <w:sz w:val="16"/>
                                <w:szCs w:val="22"/>
                                <w:lang w:val="x-none" w:eastAsia="en-US"/>
                              </w:rPr>
                              <w:t>prioritise</w:t>
                            </w:r>
                            <w:proofErr w:type="spellEnd"/>
                            <w:r w:rsidRPr="0082416C">
                              <w:rPr>
                                <w:rFonts w:eastAsiaTheme="minorEastAsia"/>
                                <w:sz w:val="16"/>
                                <w:szCs w:val="22"/>
                                <w:lang w:val="x-none" w:eastAsia="en-US"/>
                              </w:rPr>
                              <w:t xml:space="preserve"> TN over NTN. Configuration details FFS</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82416C" w:rsidRPr="0082416C" w:rsidRDefault="0082416C" w:rsidP="0082416C">
                            <w:pPr>
                              <w:pStyle w:val="afa"/>
                              <w:widowControl/>
                              <w:numPr>
                                <w:ilvl w:val="0"/>
                                <w:numId w:val="48"/>
                              </w:numPr>
                              <w:snapToGrid w:val="0"/>
                              <w:spacing w:beforeLines="20" w:before="48" w:afterLines="25" w:after="60" w:line="240" w:lineRule="auto"/>
                              <w:ind w:left="720" w:firstLineChars="0" w:hanging="360"/>
                              <w:jc w:val="left"/>
                              <w:rPr>
                                <w:sz w:val="16"/>
                                <w:szCs w:val="16"/>
                              </w:rPr>
                            </w:pPr>
                            <w:r w:rsidRPr="0082416C">
                              <w:rPr>
                                <w:rFonts w:eastAsiaTheme="minorEastAsia"/>
                                <w:sz w:val="16"/>
                                <w:szCs w:val="22"/>
                                <w:lang w:val="x-none" w:eastAsia="en-US"/>
                              </w:rPr>
                              <w:t>Same CHO trigger conditions and RRM events can be used within NTN and NTN-TN mobility provided these are supported by the UE. NTN-TN means both “from NTN to TN (hand-in)” and “from NTN to TN (hand-in) and from TN to NTN (hand-out)". FFS for enhancements.</w:t>
                            </w:r>
                          </w:p>
                        </w:txbxContent>
                      </wps:txbx>
                      <wps:bodyPr rot="0" vert="horz" wrap="square" lIns="91440" tIns="45720" rIns="91440" bIns="45720" anchor="t" anchorCtr="0">
                        <a:spAutoFit/>
                      </wps:bodyPr>
                    </wps:wsp>
                  </a:graphicData>
                </a:graphic>
              </wp:inline>
            </w:drawing>
          </mc:Choice>
          <mc:Fallback>
            <w:pict>
              <v:shape id="文本框 1" o:spid="_x0000_s1027" type="#_x0000_t202" style="width:481.95pt;height:6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">
                <v:shadow on="t" color="#d8d8d8 [2732]" offset=".45353mm,.5405mm"/>
                <v:textbox style="mso-fit-shape-to-text:t">
                  <w:txbxContent>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is needed to assist cell reselection in NTN for earth fixed scenario.</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is used to decide when to perform measurement on neighbor cells.</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At least in the quasi-earth fixed case (FFS for moving case), the timing information on when a cell is going to stop serving the area for earth fixed scenario is broadcast to UE via system information.</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Support CHO location trigger as the distance between UE and a reference location which may be configured as the serving cell reference location or the candidate target cell reference location. FFS if combination can be allowed.</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The reference location for the event description is defined as cell center.</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For CHO, joint configuration of location and RSRP as well as time and RSRP triggers are supported.</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 xml:space="preserve">For idle mode reselection, based on configuration NTN UE can </w:t>
                      </w:r>
                      <w:proofErr w:type="spellStart"/>
                      <w:r w:rsidRPr="0082416C">
                        <w:rPr>
                          <w:rFonts w:eastAsiaTheme="minorEastAsia"/>
                          <w:sz w:val="16"/>
                          <w:szCs w:val="22"/>
                          <w:lang w:val="x-none" w:eastAsia="en-US"/>
                        </w:rPr>
                        <w:t>prioritise</w:t>
                      </w:r>
                      <w:proofErr w:type="spellEnd"/>
                      <w:r w:rsidRPr="0082416C">
                        <w:rPr>
                          <w:rFonts w:eastAsiaTheme="minorEastAsia"/>
                          <w:sz w:val="16"/>
                          <w:szCs w:val="22"/>
                          <w:lang w:val="x-none" w:eastAsia="en-US"/>
                        </w:rPr>
                        <w:t xml:space="preserve"> TN over NTN. Configuration details FFS</w:t>
                      </w:r>
                    </w:p>
                    <w:p w:rsidR="0082416C" w:rsidRPr="0082416C" w:rsidRDefault="0082416C" w:rsidP="0082416C">
                      <w:pPr>
                        <w:pStyle w:val="afa"/>
                        <w:widowControl/>
                        <w:numPr>
                          <w:ilvl w:val="0"/>
                          <w:numId w:val="48"/>
                        </w:numPr>
                        <w:snapToGrid w:val="0"/>
                        <w:spacing w:beforeLines="20" w:before="48" w:afterLines="20" w:after="48" w:line="240" w:lineRule="auto"/>
                        <w:ind w:left="720" w:firstLineChars="0" w:hanging="360"/>
                        <w:jc w:val="left"/>
                        <w:rPr>
                          <w:rFonts w:eastAsiaTheme="minorEastAsia"/>
                          <w:sz w:val="16"/>
                          <w:szCs w:val="22"/>
                          <w:lang w:val="x-none" w:eastAsia="en-US"/>
                        </w:rPr>
                      </w:pPr>
                      <w:r w:rsidRPr="0082416C">
                        <w:rPr>
                          <w:rFonts w:eastAsiaTheme="minorEastAsia"/>
                          <w:sz w:val="16"/>
                          <w:szCs w:val="22"/>
                          <w:lang w:val="x-none" w:eastAsia="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82416C" w:rsidRPr="0082416C" w:rsidRDefault="0082416C" w:rsidP="0082416C">
                      <w:pPr>
                        <w:pStyle w:val="afa"/>
                        <w:widowControl/>
                        <w:numPr>
                          <w:ilvl w:val="0"/>
                          <w:numId w:val="48"/>
                        </w:numPr>
                        <w:snapToGrid w:val="0"/>
                        <w:spacing w:beforeLines="20" w:before="48" w:afterLines="25" w:after="60" w:line="240" w:lineRule="auto"/>
                        <w:ind w:left="720" w:firstLineChars="0" w:hanging="360"/>
                        <w:jc w:val="left"/>
                        <w:rPr>
                          <w:sz w:val="16"/>
                          <w:szCs w:val="16"/>
                        </w:rPr>
                      </w:pPr>
                      <w:r w:rsidRPr="0082416C">
                        <w:rPr>
                          <w:rFonts w:eastAsiaTheme="minorEastAsia"/>
                          <w:sz w:val="16"/>
                          <w:szCs w:val="22"/>
                          <w:lang w:val="x-none" w:eastAsia="en-US"/>
                        </w:rPr>
                        <w:t>Same CHO trigger conditions and RRM events can be used within NTN and NTN-TN mobility provided these are supported by the UE. NTN-TN means both “from NTN to TN (hand-in)” and “from NTN to TN (hand-in) and from TN to NTN (hand-out)". FFS for enhancements.</w:t>
                      </w:r>
                    </w:p>
                  </w:txbxContent>
                </v:textbox>
                <w10:anchorlock/>
              </v:shape>
            </w:pict>
          </mc:Fallback>
        </mc:AlternateContent>
      </w:r>
    </w:p>
    <w:p w:rsidR="00E066FE" w:rsidRPr="00E066FE" w:rsidRDefault="0082416C" w:rsidP="00E066FE">
      <w:pPr>
        <w:spacing w:before="0" w:after="120"/>
        <w:jc w:val="left"/>
        <w:rPr>
          <w:sz w:val="20"/>
        </w:rPr>
      </w:pPr>
      <w:r>
        <w:rPr>
          <w:sz w:val="20"/>
        </w:rPr>
        <w:t>T</w:t>
      </w:r>
      <w:r>
        <w:rPr>
          <w:rFonts w:hint="eastAsia"/>
          <w:sz w:val="20"/>
        </w:rPr>
        <w:t>hese agreements can be information for RAN4</w:t>
      </w:r>
      <w:r w:rsidR="00750CF6">
        <w:rPr>
          <w:rFonts w:hint="eastAsia"/>
          <w:sz w:val="20"/>
        </w:rPr>
        <w:t>, b</w:t>
      </w:r>
      <w:r>
        <w:rPr>
          <w:rFonts w:hint="eastAsia"/>
          <w:sz w:val="20"/>
        </w:rPr>
        <w:t xml:space="preserve">ut </w:t>
      </w:r>
      <w:r w:rsidR="00750CF6">
        <w:rPr>
          <w:rFonts w:hint="eastAsia"/>
          <w:sz w:val="20"/>
        </w:rPr>
        <w:t xml:space="preserve">are not </w:t>
      </w:r>
      <w:r w:rsidR="00750CF6">
        <w:rPr>
          <w:sz w:val="20"/>
        </w:rPr>
        <w:t>sufficient</w:t>
      </w:r>
      <w:r w:rsidR="00750CF6">
        <w:rPr>
          <w:rFonts w:hint="eastAsia"/>
          <w:sz w:val="20"/>
        </w:rPr>
        <w:t xml:space="preserve"> for </w:t>
      </w:r>
      <w:r w:rsidR="00E066FE">
        <w:rPr>
          <w:rFonts w:hint="eastAsia"/>
          <w:sz w:val="20"/>
        </w:rPr>
        <w:t xml:space="preserve">RAN4 </w:t>
      </w:r>
      <w:r w:rsidR="004D0A86">
        <w:rPr>
          <w:rFonts w:hint="eastAsia"/>
          <w:sz w:val="20"/>
        </w:rPr>
        <w:t xml:space="preserve">to </w:t>
      </w:r>
      <w:r w:rsidR="00750CF6">
        <w:rPr>
          <w:rFonts w:hint="eastAsia"/>
          <w:sz w:val="20"/>
        </w:rPr>
        <w:t xml:space="preserve">specify requirements. It is proposed RAN4 can keep </w:t>
      </w:r>
      <w:r w:rsidR="00E066FE">
        <w:rPr>
          <w:rFonts w:hint="eastAsia"/>
          <w:sz w:val="20"/>
        </w:rPr>
        <w:t>suspend</w:t>
      </w:r>
      <w:r w:rsidR="00937D94">
        <w:rPr>
          <w:sz w:val="20"/>
        </w:rPr>
        <w:t>ing</w:t>
      </w:r>
      <w:r w:rsidR="00E066FE">
        <w:rPr>
          <w:rFonts w:hint="eastAsia"/>
          <w:sz w:val="20"/>
        </w:rPr>
        <w:t xml:space="preserve"> th</w:t>
      </w:r>
      <w:r w:rsidR="00750CF6">
        <w:rPr>
          <w:rFonts w:hint="eastAsia"/>
          <w:sz w:val="20"/>
        </w:rPr>
        <w:t>ese</w:t>
      </w:r>
      <w:r w:rsidR="00E066FE">
        <w:rPr>
          <w:rFonts w:hint="eastAsia"/>
          <w:sz w:val="20"/>
        </w:rPr>
        <w:t xml:space="preserve"> issue</w:t>
      </w:r>
      <w:r w:rsidR="00750CF6">
        <w:rPr>
          <w:rFonts w:hint="eastAsia"/>
          <w:sz w:val="20"/>
        </w:rPr>
        <w:t>s</w:t>
      </w:r>
      <w:r w:rsidR="00E066FE">
        <w:rPr>
          <w:rFonts w:hint="eastAsia"/>
          <w:sz w:val="20"/>
        </w:rPr>
        <w:t>.</w:t>
      </w:r>
    </w:p>
    <w:p w:rsidR="00E066FE" w:rsidRPr="00750CF6" w:rsidRDefault="00750CF6" w:rsidP="00E066FE">
      <w:pPr>
        <w:spacing w:before="0" w:after="120"/>
        <w:jc w:val="left"/>
        <w:rPr>
          <w:b/>
          <w:sz w:val="20"/>
        </w:rPr>
      </w:pPr>
      <w:r w:rsidRPr="00750CF6">
        <w:rPr>
          <w:rFonts w:hint="eastAsia"/>
          <w:b/>
          <w:sz w:val="20"/>
        </w:rPr>
        <w:t>Proposal 2: RAN4 can keep suspend</w:t>
      </w:r>
      <w:r w:rsidR="00937D94">
        <w:rPr>
          <w:b/>
          <w:sz w:val="20"/>
        </w:rPr>
        <w:t>ing</w:t>
      </w:r>
      <w:r w:rsidRPr="00750CF6">
        <w:rPr>
          <w:rFonts w:hint="eastAsia"/>
          <w:b/>
          <w:sz w:val="20"/>
        </w:rPr>
        <w:t xml:space="preserve"> issues for CHO and cell selection and reselection.</w:t>
      </w:r>
    </w:p>
    <w:p w:rsidR="00E066FE" w:rsidRPr="00750CF6" w:rsidRDefault="00E066FE" w:rsidP="00E066FE">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750CF6">
        <w:rPr>
          <w:rFonts w:hint="eastAsia"/>
          <w:sz w:val="20"/>
        </w:rPr>
        <w:t xml:space="preserve">mobility-related measurement requirements </w:t>
      </w:r>
      <w:r>
        <w:rPr>
          <w:rFonts w:hint="eastAsia"/>
          <w:sz w:val="20"/>
        </w:rPr>
        <w:t xml:space="preserve">and presented </w:t>
      </w:r>
      <w:r>
        <w:rPr>
          <w:sz w:val="20"/>
        </w:rPr>
        <w:t>our proposals as below</w:t>
      </w:r>
      <w:r>
        <w:rPr>
          <w:rFonts w:hint="eastAsia"/>
          <w:sz w:val="20"/>
        </w:rPr>
        <w:t>:</w:t>
      </w:r>
    </w:p>
    <w:p w:rsidR="00750CF6" w:rsidRPr="00F431CE" w:rsidRDefault="00750CF6" w:rsidP="00750CF6">
      <w:pPr>
        <w:spacing w:before="0" w:after="120"/>
        <w:jc w:val="left"/>
        <w:rPr>
          <w:b/>
          <w:sz w:val="20"/>
        </w:rPr>
      </w:pPr>
      <w:r w:rsidRPr="00F431CE">
        <w:rPr>
          <w:rFonts w:hint="eastAsia"/>
          <w:b/>
          <w:sz w:val="20"/>
        </w:rPr>
        <w:t xml:space="preserve">Proposal </w:t>
      </w:r>
      <w:r>
        <w:rPr>
          <w:rFonts w:hint="eastAsia"/>
          <w:b/>
          <w:sz w:val="20"/>
        </w:rPr>
        <w:t>1</w:t>
      </w:r>
      <w:r w:rsidRPr="00F431CE">
        <w:rPr>
          <w:rFonts w:hint="eastAsia"/>
          <w:b/>
          <w:sz w:val="20"/>
        </w:rPr>
        <w:t>: The measurement capability of number cells for each layer measured defined in NR RRM specification can be reused for NTN UE.</w:t>
      </w:r>
    </w:p>
    <w:p w:rsidR="00750CF6" w:rsidRPr="00750CF6" w:rsidRDefault="00750CF6" w:rsidP="00750CF6">
      <w:pPr>
        <w:spacing w:before="0" w:after="120"/>
        <w:jc w:val="left"/>
        <w:rPr>
          <w:b/>
          <w:sz w:val="20"/>
        </w:rPr>
      </w:pPr>
      <w:r w:rsidRPr="00750CF6">
        <w:rPr>
          <w:rFonts w:hint="eastAsia"/>
          <w:b/>
          <w:sz w:val="20"/>
        </w:rPr>
        <w:t>Proposal 2: RAN4 can keep suspend</w:t>
      </w:r>
      <w:r w:rsidR="00937D94">
        <w:rPr>
          <w:b/>
          <w:sz w:val="20"/>
        </w:rPr>
        <w:t>ing</w:t>
      </w:r>
      <w:r w:rsidRPr="00750CF6">
        <w:rPr>
          <w:rFonts w:hint="eastAsia"/>
          <w:b/>
          <w:sz w:val="20"/>
        </w:rPr>
        <w:t xml:space="preserve"> issues for CHO and cell selection and reselection.</w:t>
      </w:r>
    </w:p>
    <w:p w:rsidR="00C01972" w:rsidRPr="00750CF6"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C0B0E" w:rsidRPr="000C0B0E">
        <w:rPr>
          <w:sz w:val="20"/>
        </w:rPr>
        <w:t>R4-2108033</w:t>
      </w:r>
      <w:r w:rsidR="000C0B0E">
        <w:rPr>
          <w:rFonts w:hint="eastAsia"/>
          <w:sz w:val="20"/>
        </w:rPr>
        <w:t xml:space="preserve">, </w:t>
      </w:r>
      <w:r w:rsidR="000C0B0E" w:rsidRPr="000C0B0E">
        <w:rPr>
          <w:sz w:val="20"/>
        </w:rPr>
        <w:t>WF on general, GNSS and measurement-related NR NTN RRM requirements</w:t>
      </w:r>
      <w:r w:rsidR="000C0B0E">
        <w:rPr>
          <w:rFonts w:hint="eastAsia"/>
          <w:sz w:val="20"/>
        </w:rPr>
        <w:t xml:space="preserve">, </w:t>
      </w:r>
      <w:proofErr w:type="spellStart"/>
      <w:r w:rsidR="000C0B0E" w:rsidRPr="000C0B0E">
        <w:rPr>
          <w:sz w:val="20"/>
        </w:rPr>
        <w:t>Fraunhofer</w:t>
      </w:r>
      <w:proofErr w:type="spellEnd"/>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851" w:rsidRDefault="00DE6851" w:rsidP="0095591C">
      <w:pPr>
        <w:spacing w:after="60"/>
        <w:ind w:left="210"/>
      </w:pPr>
      <w:r>
        <w:separator/>
      </w:r>
    </w:p>
    <w:p w:rsidR="00DE6851" w:rsidRDefault="00DE6851"/>
  </w:endnote>
  <w:endnote w:type="continuationSeparator" w:id="0">
    <w:p w:rsidR="00DE6851" w:rsidRDefault="00DE6851" w:rsidP="0095591C">
      <w:pPr>
        <w:spacing w:after="60"/>
        <w:ind w:left="210"/>
      </w:pPr>
      <w:r>
        <w:continuationSeparator/>
      </w:r>
    </w:p>
    <w:p w:rsidR="00DE6851" w:rsidRDefault="00DE6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F2C6E">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851" w:rsidRDefault="00DE6851" w:rsidP="0095591C">
      <w:pPr>
        <w:spacing w:after="60"/>
        <w:ind w:left="210"/>
      </w:pPr>
      <w:r>
        <w:separator/>
      </w:r>
    </w:p>
    <w:p w:rsidR="00DE6851" w:rsidRDefault="00DE6851"/>
  </w:footnote>
  <w:footnote w:type="continuationSeparator" w:id="0">
    <w:p w:rsidR="00DE6851" w:rsidRDefault="00DE6851" w:rsidP="0095591C">
      <w:pPr>
        <w:spacing w:after="60"/>
        <w:ind w:left="210"/>
      </w:pPr>
      <w:r>
        <w:continuationSeparator/>
      </w:r>
    </w:p>
    <w:p w:rsidR="00DE6851" w:rsidRDefault="00DE68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 type="#_x0000_t75" style="width:114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F00A02"/>
    <w:multiLevelType w:val="hybridMultilevel"/>
    <w:tmpl w:val="243EB028"/>
    <w:lvl w:ilvl="0" w:tplc="9FBA1AE2">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F8A4CA1"/>
    <w:multiLevelType w:val="multilevel"/>
    <w:tmpl w:val="8F787C4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E35C3E"/>
    <w:multiLevelType w:val="multilevel"/>
    <w:tmpl w:val="18FE11AA"/>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2"/>
  </w:num>
  <w:num w:numId="2">
    <w:abstractNumId w:val="12"/>
  </w:num>
  <w:num w:numId="3">
    <w:abstractNumId w:val="3"/>
  </w:num>
  <w:num w:numId="4">
    <w:abstractNumId w:val="28"/>
  </w:num>
  <w:num w:numId="5">
    <w:abstractNumId w:val="17"/>
  </w:num>
  <w:num w:numId="6">
    <w:abstractNumId w:val="44"/>
  </w:num>
  <w:num w:numId="7">
    <w:abstractNumId w:val="8"/>
  </w:num>
  <w:num w:numId="8">
    <w:abstractNumId w:val="30"/>
  </w:num>
  <w:num w:numId="9">
    <w:abstractNumId w:val="23"/>
  </w:num>
  <w:num w:numId="10">
    <w:abstractNumId w:val="41"/>
  </w:num>
  <w:num w:numId="11">
    <w:abstractNumId w:val="45"/>
  </w:num>
  <w:num w:numId="12">
    <w:abstractNumId w:val="46"/>
  </w:num>
  <w:num w:numId="13">
    <w:abstractNumId w:val="24"/>
  </w:num>
  <w:num w:numId="14">
    <w:abstractNumId w:val="26"/>
  </w:num>
  <w:num w:numId="15">
    <w:abstractNumId w:val="21"/>
  </w:num>
  <w:num w:numId="16">
    <w:abstractNumId w:val="40"/>
  </w:num>
  <w:num w:numId="17">
    <w:abstractNumId w:val="0"/>
  </w:num>
  <w:num w:numId="18">
    <w:abstractNumId w:val="29"/>
  </w:num>
  <w:num w:numId="19">
    <w:abstractNumId w:val="36"/>
  </w:num>
  <w:num w:numId="20">
    <w:abstractNumId w:val="35"/>
  </w:num>
  <w:num w:numId="21">
    <w:abstractNumId w:val="7"/>
  </w:num>
  <w:num w:numId="22">
    <w:abstractNumId w:val="5"/>
  </w:num>
  <w:num w:numId="23">
    <w:abstractNumId w:val="10"/>
  </w:num>
  <w:num w:numId="24">
    <w:abstractNumId w:val="14"/>
  </w:num>
  <w:num w:numId="25">
    <w:abstractNumId w:val="13"/>
  </w:num>
  <w:num w:numId="26">
    <w:abstractNumId w:val="43"/>
  </w:num>
  <w:num w:numId="27">
    <w:abstractNumId w:val="2"/>
  </w:num>
  <w:num w:numId="28">
    <w:abstractNumId w:val="47"/>
  </w:num>
  <w:num w:numId="29">
    <w:abstractNumId w:val="19"/>
  </w:num>
  <w:num w:numId="30">
    <w:abstractNumId w:val="33"/>
  </w:num>
  <w:num w:numId="31">
    <w:abstractNumId w:val="22"/>
  </w:num>
  <w:num w:numId="32">
    <w:abstractNumId w:val="15"/>
  </w:num>
  <w:num w:numId="33">
    <w:abstractNumId w:val="16"/>
  </w:num>
  <w:num w:numId="34">
    <w:abstractNumId w:val="9"/>
  </w:num>
  <w:num w:numId="35">
    <w:abstractNumId w:val="39"/>
  </w:num>
  <w:num w:numId="36">
    <w:abstractNumId w:val="31"/>
  </w:num>
  <w:num w:numId="37">
    <w:abstractNumId w:val="38"/>
  </w:num>
  <w:num w:numId="38">
    <w:abstractNumId w:val="34"/>
  </w:num>
  <w:num w:numId="39">
    <w:abstractNumId w:val="20"/>
  </w:num>
  <w:num w:numId="40">
    <w:abstractNumId w:val="11"/>
  </w:num>
  <w:num w:numId="41">
    <w:abstractNumId w:val="18"/>
  </w:num>
  <w:num w:numId="42">
    <w:abstractNumId w:val="27"/>
  </w:num>
  <w:num w:numId="43">
    <w:abstractNumId w:val="6"/>
  </w:num>
  <w:num w:numId="44">
    <w:abstractNumId w:val="37"/>
  </w:num>
  <w:num w:numId="45">
    <w:abstractNumId w:val="25"/>
  </w:num>
  <w:num w:numId="46">
    <w:abstractNumId w:val="4"/>
  </w:num>
  <w:num w:numId="47">
    <w:abstractNumId w:val="42"/>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A86"/>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910"/>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D94"/>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6E"/>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B7E"/>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851"/>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0A5CE-73A0-48BE-8D3A-91285AD6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cp:revision>
  <cp:lastPrinted>2007-04-24T00:59:00Z</cp:lastPrinted>
  <dcterms:created xsi:type="dcterms:W3CDTF">2021-05-11T06:15:00Z</dcterms:created>
  <dcterms:modified xsi:type="dcterms:W3CDTF">2021-08-06T13:14:00Z</dcterms:modified>
</cp:coreProperties>
</file>